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WHMIS regulations as outlined by WorkSafeBC and the </w:t>
      </w:r>
      <w:r w:rsidDel="00000000" w:rsidR="00000000" w:rsidRPr="00000000">
        <w:rPr>
          <w:rFonts w:ascii="Calibri" w:cs="Calibri" w:eastAsia="Calibri" w:hAnsi="Calibri"/>
          <w:i w:val="1"/>
          <w:rtl w:val="0"/>
        </w:rPr>
        <w:t xml:space="preserve">Hazardous Product Act</w:t>
      </w:r>
      <w:r w:rsidDel="00000000" w:rsidR="00000000" w:rsidRPr="00000000">
        <w:rPr>
          <w:rFonts w:ascii="Calibri" w:cs="Calibri" w:eastAsia="Calibri" w:hAnsi="Calibri"/>
          <w:rtl w:val="0"/>
        </w:rPr>
        <w:t xml:space="preserve"> and associated regulations.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 equipment or create specific safety plans where necessary), and</w:t>
      </w:r>
    </w:p>
    <w:p w:rsidR="00000000" w:rsidDel="00000000" w:rsidP="00000000" w:rsidRDefault="00000000" w:rsidRPr="00000000" w14:paraId="0000002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Specifically, employees must: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RXeSymtHlv0lQIpy/NPnot2Upw==">CgMxLjA4AHIhMTJ6X1YzYVJxVVhXdkxNbTF5S01TMkJMeFFlWURMSkpD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2022-06-08T19:23:00Z</dcterms:created>
  <dc:creator>Kelly</dc:creator>
</cp:coreProperties>
</file>